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4E83" w14:textId="4F1D542D" w:rsidR="00A5084D" w:rsidRDefault="00E62B32">
      <w:pPr>
        <w:spacing w:after="0" w:line="240" w:lineRule="auto"/>
      </w:pPr>
      <w:r w:rsidRPr="00195615">
        <w:rPr>
          <w:b/>
          <w:bCs/>
          <w:noProof/>
          <w:color w:val="00904B"/>
          <w:sz w:val="48"/>
          <w:szCs w:val="48"/>
          <w:highlight w:val="yellow"/>
        </w:rPr>
        <w:drawing>
          <wp:anchor distT="0" distB="0" distL="114300" distR="114300" simplePos="0" relativeHeight="251659776" behindDoc="1" locked="0" layoutInCell="1" allowOverlap="1" wp14:anchorId="48652298" wp14:editId="6AECF151">
            <wp:simplePos x="0" y="0"/>
            <wp:positionH relativeFrom="column">
              <wp:posOffset>5224140</wp:posOffset>
            </wp:positionH>
            <wp:positionV relativeFrom="paragraph">
              <wp:posOffset>3813</wp:posOffset>
            </wp:positionV>
            <wp:extent cx="880740" cy="477746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740" cy="4777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195615">
        <w:rPr>
          <w:color w:val="00904B"/>
          <w:sz w:val="20"/>
          <w:szCs w:val="20"/>
          <w:highlight w:val="yellow"/>
        </w:rPr>
        <w:t xml:space="preserve">MISE A JOUR </w:t>
      </w:r>
      <w:r w:rsidR="00AF4267" w:rsidRPr="00195615">
        <w:rPr>
          <w:color w:val="00904B"/>
          <w:sz w:val="20"/>
          <w:szCs w:val="20"/>
          <w:highlight w:val="yellow"/>
        </w:rPr>
        <w:t>DU</w:t>
      </w:r>
      <w:r w:rsidR="00195615" w:rsidRPr="00195615">
        <w:rPr>
          <w:color w:val="00904B"/>
          <w:sz w:val="20"/>
          <w:szCs w:val="20"/>
          <w:highlight w:val="yellow"/>
        </w:rPr>
        <w:t xml:space="preserve"> </w:t>
      </w:r>
      <w:r w:rsidR="007120B5">
        <w:rPr>
          <w:color w:val="00904B"/>
          <w:sz w:val="20"/>
          <w:szCs w:val="20"/>
          <w:highlight w:val="yellow"/>
        </w:rPr>
        <w:t xml:space="preserve">07 avril </w:t>
      </w:r>
      <w:r w:rsidRPr="00195615">
        <w:rPr>
          <w:color w:val="00904B"/>
          <w:sz w:val="20"/>
          <w:szCs w:val="20"/>
          <w:highlight w:val="yellow"/>
        </w:rPr>
        <w:t>20</w:t>
      </w:r>
      <w:r w:rsidR="0069059C" w:rsidRPr="00195615">
        <w:rPr>
          <w:color w:val="00904B"/>
          <w:sz w:val="20"/>
          <w:szCs w:val="20"/>
          <w:highlight w:val="yellow"/>
        </w:rPr>
        <w:t>22</w:t>
      </w:r>
    </w:p>
    <w:p w14:paraId="76AEA939" w14:textId="63658D4C" w:rsidR="008C292F" w:rsidRPr="0064132D" w:rsidRDefault="008C292F">
      <w:pPr>
        <w:spacing w:after="0" w:line="240" w:lineRule="auto"/>
        <w:rPr>
          <w:b/>
          <w:bCs/>
          <w:color w:val="00B050"/>
          <w:sz w:val="48"/>
          <w:szCs w:val="48"/>
          <w:u w:val="single"/>
        </w:rPr>
      </w:pPr>
      <w:r w:rsidRPr="0064132D">
        <w:rPr>
          <w:b/>
          <w:bCs/>
          <w:color w:val="00B050"/>
          <w:sz w:val="48"/>
          <w:szCs w:val="48"/>
          <w:u w:val="single"/>
        </w:rPr>
        <w:t>202</w:t>
      </w:r>
      <w:r w:rsidR="0069059C" w:rsidRPr="0064132D">
        <w:rPr>
          <w:b/>
          <w:bCs/>
          <w:color w:val="00B050"/>
          <w:sz w:val="48"/>
          <w:szCs w:val="48"/>
          <w:u w:val="single"/>
        </w:rPr>
        <w:t>2</w:t>
      </w:r>
    </w:p>
    <w:p w14:paraId="3CE41AC2" w14:textId="5BF5E706" w:rsidR="00D15E61" w:rsidRPr="0064132D" w:rsidRDefault="00D15E61">
      <w:pPr>
        <w:spacing w:after="0" w:line="240" w:lineRule="auto"/>
        <w:rPr>
          <w:b/>
          <w:bCs/>
          <w:color w:val="00904B"/>
          <w:sz w:val="40"/>
          <w:szCs w:val="40"/>
        </w:rPr>
      </w:pPr>
      <w:r w:rsidRPr="0064132D">
        <w:rPr>
          <w:b/>
          <w:bCs/>
          <w:color w:val="00B050"/>
          <w:sz w:val="40"/>
          <w:szCs w:val="40"/>
        </w:rPr>
        <w:t>DONNE</w:t>
      </w:r>
      <w:r w:rsidR="00972A08" w:rsidRPr="0064132D">
        <w:rPr>
          <w:b/>
          <w:bCs/>
          <w:color w:val="00B050"/>
          <w:sz w:val="40"/>
          <w:szCs w:val="40"/>
        </w:rPr>
        <w:t>E</w:t>
      </w:r>
      <w:r w:rsidRPr="0064132D">
        <w:rPr>
          <w:b/>
          <w:bCs/>
          <w:color w:val="00B050"/>
          <w:sz w:val="40"/>
          <w:szCs w:val="40"/>
        </w:rPr>
        <w:t xml:space="preserve">S </w:t>
      </w:r>
      <w:r w:rsidRPr="0064132D">
        <w:rPr>
          <w:b/>
          <w:bCs/>
          <w:color w:val="000000" w:themeColor="text1"/>
          <w:sz w:val="40"/>
          <w:szCs w:val="40"/>
        </w:rPr>
        <w:t>SPECIFIQUES</w:t>
      </w:r>
      <w:r w:rsidRPr="0064132D">
        <w:rPr>
          <w:b/>
          <w:bCs/>
          <w:color w:val="00904B"/>
          <w:sz w:val="40"/>
          <w:szCs w:val="40"/>
        </w:rPr>
        <w:t xml:space="preserve"> </w:t>
      </w:r>
      <w:r w:rsidRPr="0064132D">
        <w:rPr>
          <w:b/>
          <w:bCs/>
          <w:color w:val="00B050"/>
          <w:sz w:val="40"/>
          <w:szCs w:val="40"/>
        </w:rPr>
        <w:t>BRANCHE BTP</w:t>
      </w:r>
    </w:p>
    <w:p w14:paraId="1DE81520" w14:textId="3F690D60" w:rsidR="00B55CA5" w:rsidRPr="00E43244" w:rsidRDefault="00D15E61" w:rsidP="00D15E61">
      <w:pPr>
        <w:spacing w:after="0" w:line="240" w:lineRule="auto"/>
        <w:rPr>
          <w:b/>
          <w:bCs/>
          <w:color w:val="00B050"/>
          <w:sz w:val="40"/>
          <w:szCs w:val="40"/>
        </w:rPr>
      </w:pPr>
      <w:r w:rsidRPr="0064132D">
        <w:rPr>
          <w:b/>
          <w:bCs/>
          <w:color w:val="00B050"/>
          <w:sz w:val="40"/>
          <w:szCs w:val="40"/>
        </w:rPr>
        <w:t xml:space="preserve">TAUX </w:t>
      </w:r>
      <w:r w:rsidR="000A4B6E" w:rsidRPr="0064132D">
        <w:rPr>
          <w:b/>
          <w:bCs/>
          <w:color w:val="00B050"/>
          <w:sz w:val="40"/>
          <w:szCs w:val="40"/>
        </w:rPr>
        <w:t xml:space="preserve">ET PLAFONDS </w:t>
      </w:r>
      <w:r w:rsidRPr="0064132D">
        <w:rPr>
          <w:b/>
          <w:bCs/>
          <w:sz w:val="40"/>
          <w:szCs w:val="40"/>
        </w:rPr>
        <w:t>DES COTISATIONS</w:t>
      </w:r>
      <w:r w:rsidRPr="0064132D">
        <w:rPr>
          <w:color w:val="002060"/>
          <w:sz w:val="40"/>
          <w:szCs w:val="40"/>
        </w:rPr>
        <w:t xml:space="preserve"> </w:t>
      </w:r>
      <w:r w:rsidRPr="0064132D">
        <w:rPr>
          <w:b/>
          <w:bCs/>
          <w:color w:val="00B050"/>
          <w:sz w:val="40"/>
          <w:szCs w:val="40"/>
        </w:rPr>
        <w:t>SUR SALAIRE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3301"/>
        <w:gridCol w:w="9"/>
      </w:tblGrid>
      <w:tr w:rsidR="00A5084D" w14:paraId="14EB8552" w14:textId="77777777" w:rsidTr="00E43244">
        <w:trPr>
          <w:trHeight w:val="51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AF831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INTITULE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0375C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INFORMATIONS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889CE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COMMENTAIRES</w:t>
            </w:r>
          </w:p>
        </w:tc>
      </w:tr>
      <w:tr w:rsidR="00A5084D" w14:paraId="33A4238E" w14:textId="77777777" w:rsidTr="000A4B6E">
        <w:trPr>
          <w:trHeight w:val="422"/>
        </w:trPr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65A54" w14:textId="7103F11A" w:rsidR="00A5084D" w:rsidRDefault="00E62B3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DONNEES </w:t>
            </w:r>
            <w:r w:rsidR="00DB7572">
              <w:rPr>
                <w:b/>
                <w:bCs/>
                <w:color w:val="FFFFFF"/>
                <w:sz w:val="28"/>
                <w:szCs w:val="28"/>
              </w:rPr>
              <w:t>SOCIALES</w:t>
            </w:r>
          </w:p>
        </w:tc>
      </w:tr>
      <w:tr w:rsidR="00A5084D" w14:paraId="3E146DE5" w14:textId="77777777" w:rsidTr="00E43244">
        <w:trPr>
          <w:trHeight w:val="4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CCA9" w14:textId="10BF01AC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Valeur de point </w:t>
            </w:r>
            <w:r w:rsidR="00701F53">
              <w:rPr>
                <w:b/>
                <w:bCs/>
                <w:sz w:val="20"/>
                <w:szCs w:val="20"/>
              </w:rPr>
              <w:t xml:space="preserve">branche </w:t>
            </w:r>
            <w:r>
              <w:rPr>
                <w:b/>
                <w:bCs/>
                <w:sz w:val="20"/>
                <w:szCs w:val="20"/>
              </w:rPr>
              <w:t>BTP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5C5392" w14:textId="4F8CDD2E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9</w:t>
            </w:r>
            <w:r w:rsidR="0069059C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006D2D" w14:textId="77777777" w:rsidR="00A5084D" w:rsidRDefault="00387473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4D41">
              <w:rPr>
                <w:b/>
                <w:bCs/>
                <w:color w:val="000000" w:themeColor="text1"/>
                <w:sz w:val="20"/>
                <w:szCs w:val="20"/>
              </w:rPr>
              <w:t xml:space="preserve">Négociation de branche du 15 novembre : </w:t>
            </w:r>
            <w:r w:rsidR="00D94D41" w:rsidRPr="00D94D41">
              <w:rPr>
                <w:color w:val="000000" w:themeColor="text1"/>
                <w:sz w:val="20"/>
                <w:szCs w:val="20"/>
              </w:rPr>
              <w:t>augmentation de la valeur du point de 0.22%</w:t>
            </w:r>
            <w:r w:rsidR="00D94D41" w:rsidRPr="00D94D4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FF029F" w14:textId="0271E3B8" w:rsidR="00D94D41" w:rsidRDefault="00E722F0">
            <w:pPr>
              <w:spacing w:after="0" w:line="240" w:lineRule="auto"/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Cf. </w:t>
            </w:r>
            <w:hyperlink r:id="rId8" w:history="1">
              <w:r w:rsidRPr="004A1E48">
                <w:rPr>
                  <w:rStyle w:val="Lienhypertexte"/>
                  <w:b/>
                  <w:bCs/>
                  <w:sz w:val="20"/>
                  <w:szCs w:val="20"/>
                </w:rPr>
                <w:t>avenant 49</w:t>
              </w:r>
            </w:hyperlink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et </w:t>
            </w:r>
            <w:hyperlink r:id="rId9" w:history="1">
              <w:r w:rsidRPr="00AF4267">
                <w:rPr>
                  <w:rStyle w:val="Lienhypertexte"/>
                  <w:b/>
                  <w:bCs/>
                  <w:sz w:val="20"/>
                  <w:szCs w:val="20"/>
                </w:rPr>
                <w:t>grille des salaires conventionnels 2022</w:t>
              </w:r>
            </w:hyperlink>
          </w:p>
        </w:tc>
      </w:tr>
      <w:tr w:rsidR="00A5084D" w14:paraId="61B2846B" w14:textId="77777777" w:rsidTr="00E43244">
        <w:trPr>
          <w:trHeight w:val="42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8C5C1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D52">
              <w:rPr>
                <w:b/>
                <w:bCs/>
                <w:sz w:val="20"/>
                <w:szCs w:val="20"/>
                <w:highlight w:val="yellow"/>
              </w:rPr>
              <w:t>SMG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7559B" w14:textId="21D861AD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120B5">
              <w:rPr>
                <w:b/>
                <w:bCs/>
                <w:sz w:val="20"/>
                <w:szCs w:val="20"/>
              </w:rPr>
              <w:t>158 431</w:t>
            </w:r>
            <w:r>
              <w:rPr>
                <w:b/>
                <w:bCs/>
                <w:sz w:val="20"/>
                <w:szCs w:val="20"/>
              </w:rPr>
              <w:t xml:space="preserve"> F brut / mois</w:t>
            </w:r>
            <w:r w:rsidR="007120B5">
              <w:rPr>
                <w:b/>
                <w:bCs/>
                <w:sz w:val="20"/>
                <w:szCs w:val="20"/>
              </w:rPr>
              <w:t xml:space="preserve"> (à partir du 01/05/2022)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7BE2A4" w14:textId="1EF0EA06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04D52">
              <w:rPr>
                <w:b/>
                <w:bCs/>
                <w:sz w:val="20"/>
                <w:szCs w:val="20"/>
              </w:rPr>
              <w:t>937,46</w:t>
            </w:r>
            <w:r>
              <w:rPr>
                <w:b/>
                <w:bCs/>
                <w:sz w:val="20"/>
                <w:szCs w:val="20"/>
              </w:rPr>
              <w:t xml:space="preserve"> F bruts de l’heure</w:t>
            </w:r>
          </w:p>
        </w:tc>
      </w:tr>
      <w:tr w:rsidR="00A5084D" w14:paraId="7DA5F232" w14:textId="77777777" w:rsidTr="00E43244">
        <w:trPr>
          <w:trHeight w:val="24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EEAB8" w14:textId="2E2D7974" w:rsidR="00A5084D" w:rsidRPr="008E45B7" w:rsidRDefault="00E62B3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E45B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Jours fériés chômés BTP</w:t>
            </w:r>
            <w:r w:rsidR="006413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3308E7" w14:textId="36600564" w:rsidR="00A5084D" w:rsidRPr="008E45B7" w:rsidRDefault="008E45B7" w:rsidP="0064132D">
            <w:pPr>
              <w:pStyle w:val="NormalWeb"/>
              <w:shd w:val="clear" w:color="auto" w:fill="FFFFFF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– </w:t>
            </w:r>
            <w:r w:rsidR="00E4789D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samedi 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1er janvier (Nouvel An)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–</w:t>
            </w:r>
            <w:r w:rsidR="00E4789D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Lundi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18 avril (Lundi de Pâques)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– </w:t>
            </w:r>
            <w:r w:rsidR="00E4789D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Dimanche 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1er mai (</w:t>
            </w:r>
            <w:r w:rsidR="002325E8"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fête du Travail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–</w:t>
            </w:r>
            <w:r w:rsidR="000E10C9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Jeudi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26 mai (Ascension)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– </w:t>
            </w:r>
            <w:r w:rsidR="000E10C9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Lundi 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6 juin (Lundi de Pentecôte)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– </w:t>
            </w:r>
            <w:r w:rsidR="000E10C9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Jeudi 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14 juillet (Fête Nationale)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–</w:t>
            </w:r>
            <w:r w:rsidR="000E10C9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Mardi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 1er novembre (Toussaint)</w:t>
            </w:r>
            <w:r w:rsidRPr="008E45B7">
              <w:rPr>
                <w:rFonts w:asciiTheme="minorHAnsi" w:hAnsiTheme="minorHAnsi" w:cstheme="minorHAnsi"/>
                <w:b/>
                <w:bCs/>
                <w:color w:val="182630"/>
                <w:sz w:val="20"/>
                <w:szCs w:val="20"/>
              </w:rPr>
              <w:br/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– </w:t>
            </w:r>
            <w:r w:rsidR="000E10C9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 xml:space="preserve">Dimanche </w:t>
            </w:r>
            <w:r w:rsidRPr="008E45B7">
              <w:rPr>
                <w:rStyle w:val="lev"/>
                <w:rFonts w:asciiTheme="minorHAnsi" w:hAnsiTheme="minorHAnsi" w:cstheme="minorHAnsi"/>
                <w:color w:val="182630"/>
                <w:sz w:val="20"/>
                <w:szCs w:val="20"/>
              </w:rPr>
              <w:t>25 décembre (Noël)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97E7B" w14:textId="2702BA0C" w:rsidR="00A5084D" w:rsidRPr="00E0427A" w:rsidRDefault="00E0427A">
            <w:pPr>
              <w:spacing w:after="0" w:line="240" w:lineRule="auto"/>
              <w:rPr>
                <w:i/>
                <w:iCs/>
              </w:rPr>
            </w:pPr>
            <w:r w:rsidRPr="00E0427A">
              <w:rPr>
                <w:rStyle w:val="Accentuation"/>
                <w:b/>
                <w:bCs/>
                <w:i w:val="0"/>
                <w:iCs w:val="0"/>
                <w:sz w:val="20"/>
                <w:szCs w:val="20"/>
              </w:rPr>
              <w:t>Conformément à</w:t>
            </w:r>
            <w:hyperlink r:id="rId10" w:history="1">
              <w:r w:rsidRPr="00A47124">
                <w:rPr>
                  <w:rStyle w:val="Lienhypertexte"/>
                  <w:b/>
                  <w:bCs/>
                  <w:sz w:val="20"/>
                  <w:szCs w:val="20"/>
                </w:rPr>
                <w:t xml:space="preserve"> l’article 26 de la convention collective BTP</w:t>
              </w:r>
            </w:hyperlink>
            <w:r w:rsidR="009C2DD3">
              <w:rPr>
                <w:rStyle w:val="Accentuation"/>
                <w:b/>
                <w:bCs/>
                <w:i w:val="0"/>
                <w:iCs w:val="0"/>
                <w:sz w:val="20"/>
                <w:szCs w:val="20"/>
              </w:rPr>
              <w:t xml:space="preserve"> modifié </w:t>
            </w:r>
            <w:r w:rsidR="004E1B42">
              <w:rPr>
                <w:rStyle w:val="Accentuation"/>
                <w:b/>
                <w:bCs/>
                <w:i w:val="0"/>
                <w:iCs w:val="0"/>
                <w:sz w:val="20"/>
                <w:szCs w:val="20"/>
              </w:rPr>
              <w:t xml:space="preserve">par </w:t>
            </w:r>
            <w:hyperlink r:id="rId11" w:history="1">
              <w:r w:rsidR="004E1B42" w:rsidRPr="00883526">
                <w:rPr>
                  <w:rStyle w:val="Lienhypertexte"/>
                  <w:b/>
                  <w:bCs/>
                  <w:sz w:val="20"/>
                  <w:szCs w:val="20"/>
                </w:rPr>
                <w:t xml:space="preserve">l’article </w:t>
              </w:r>
              <w:r w:rsidR="00175C54" w:rsidRPr="00883526">
                <w:rPr>
                  <w:rStyle w:val="Lienhypertexte"/>
                  <w:b/>
                  <w:bCs/>
                  <w:sz w:val="20"/>
                  <w:szCs w:val="20"/>
                </w:rPr>
                <w:t xml:space="preserve">3 de l’avenant 37 </w:t>
              </w:r>
              <w:r w:rsidR="00221B3A" w:rsidRPr="00883526">
                <w:rPr>
                  <w:rStyle w:val="Lienhypertexte"/>
                  <w:b/>
                  <w:bCs/>
                  <w:sz w:val="20"/>
                  <w:szCs w:val="20"/>
                </w:rPr>
                <w:t>de 2016.</w:t>
              </w:r>
            </w:hyperlink>
          </w:p>
        </w:tc>
      </w:tr>
      <w:tr w:rsidR="00DB7572" w14:paraId="2D87891A" w14:textId="77777777" w:rsidTr="009A452D">
        <w:trPr>
          <w:trHeight w:val="422"/>
        </w:trPr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AB2BB" w14:textId="3ABB8077" w:rsidR="00DB7572" w:rsidRDefault="00DB7572" w:rsidP="009A452D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DONNEES ECONOMIQUES</w:t>
            </w:r>
          </w:p>
        </w:tc>
      </w:tr>
      <w:tr w:rsidR="00DB7572" w14:paraId="7BADF24B" w14:textId="77777777" w:rsidTr="00E43244">
        <w:trPr>
          <w:trHeight w:val="3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E1F26" w14:textId="22109C41" w:rsidR="00DB7572" w:rsidRDefault="0073683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Suivi de l’indice des prix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DE55A" w14:textId="267EE5C8" w:rsidR="00DB7572" w:rsidRDefault="00E04D52">
            <w:pPr>
              <w:pStyle w:val="NormalWeb"/>
              <w:shd w:val="clear" w:color="auto" w:fill="FFFFFF"/>
              <w:textAlignment w:val="top"/>
              <w:rPr>
                <w:rFonts w:ascii="Calibri" w:hAnsi="Calibri"/>
                <w:b/>
                <w:bCs/>
                <w:sz w:val="20"/>
                <w:szCs w:val="20"/>
              </w:rPr>
            </w:pPr>
            <w:hyperlink r:id="rId12" w:history="1">
              <w:r w:rsidR="0013406A" w:rsidRPr="0013406A">
                <w:rPr>
                  <w:rStyle w:val="Lienhypertexte"/>
                  <w:rFonts w:ascii="Calibri" w:hAnsi="Calibri"/>
                  <w:b/>
                  <w:bCs/>
                  <w:sz w:val="20"/>
                  <w:szCs w:val="20"/>
                </w:rPr>
                <w:t>Lien isee.nc</w:t>
              </w:r>
            </w:hyperlink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245A6D" w14:textId="77777777" w:rsidR="00DB7572" w:rsidRDefault="00DB7572" w:rsidP="008C29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E13FC" w14:paraId="71C9334B" w14:textId="77777777" w:rsidTr="00E43244">
        <w:trPr>
          <w:trHeight w:val="3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47DD8" w14:textId="36A11F0D" w:rsidR="009E13FC" w:rsidRDefault="00DB757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Suivi des indices et index BTP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5C98EA" w14:textId="334DE8BC" w:rsidR="009E13FC" w:rsidRDefault="00E04D52">
            <w:pPr>
              <w:pStyle w:val="NormalWeb"/>
              <w:shd w:val="clear" w:color="auto" w:fill="FFFFFF"/>
              <w:textAlignment w:val="top"/>
              <w:rPr>
                <w:rFonts w:ascii="Calibri" w:hAnsi="Calibri"/>
                <w:b/>
                <w:bCs/>
                <w:sz w:val="20"/>
                <w:szCs w:val="20"/>
              </w:rPr>
            </w:pPr>
            <w:hyperlink r:id="rId13" w:history="1">
              <w:r w:rsidR="0099360A" w:rsidRPr="0099360A">
                <w:rPr>
                  <w:rStyle w:val="Lienhypertexte"/>
                  <w:rFonts w:ascii="Calibri" w:hAnsi="Calibri"/>
                  <w:b/>
                  <w:bCs/>
                  <w:sz w:val="20"/>
                  <w:szCs w:val="20"/>
                </w:rPr>
                <w:t>Lien isee.nc</w:t>
              </w:r>
            </w:hyperlink>
            <w:r w:rsidR="0099360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6333DB" w14:textId="77777777" w:rsidR="009E13FC" w:rsidRDefault="009E13FC" w:rsidP="008C292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5084D" w14:paraId="73D198F2" w14:textId="77777777" w:rsidTr="00E43244">
        <w:trPr>
          <w:trHeight w:val="97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6D3C" w14:textId="17D0532F" w:rsidR="00A5084D" w:rsidRDefault="00E62B32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Intérêt légal</w:t>
            </w:r>
            <w:r w:rsidR="008A43EC">
              <w:rPr>
                <w:b/>
                <w:bCs/>
                <w:sz w:val="20"/>
                <w:szCs w:val="20"/>
              </w:rPr>
              <w:t xml:space="preserve"> (créancier professionnel)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8A43EC">
              <w:rPr>
                <w:b/>
                <w:bCs/>
                <w:sz w:val="20"/>
                <w:szCs w:val="20"/>
                <w:u w:val="single"/>
              </w:rPr>
              <w:t>1</w:t>
            </w:r>
            <w:r w:rsidRPr="008A43EC">
              <w:rPr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Pr="008A43EC">
              <w:rPr>
                <w:b/>
                <w:bCs/>
                <w:sz w:val="20"/>
                <w:szCs w:val="20"/>
                <w:u w:val="single"/>
              </w:rPr>
              <w:t xml:space="preserve"> semestre 202</w:t>
            </w:r>
            <w:r w:rsidR="0064132D" w:rsidRPr="008A43EC">
              <w:rPr>
                <w:b/>
                <w:bCs/>
                <w:sz w:val="20"/>
                <w:szCs w:val="20"/>
                <w:u w:val="single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F0876A" w14:textId="4D900177" w:rsidR="00A5084D" w:rsidRDefault="00E62B32">
            <w:pPr>
              <w:pStyle w:val="NormalWeb"/>
              <w:shd w:val="clear" w:color="auto" w:fill="FFFFFF"/>
              <w:textAlignment w:val="top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0.7</w:t>
            </w:r>
            <w:r w:rsidR="00325582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D5E08" w14:textId="063A01BF" w:rsidR="008A43EC" w:rsidRDefault="008A43EC" w:rsidP="008A43EC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Ce taux est actualisé chaque semestre.</w:t>
            </w:r>
          </w:p>
          <w:p w14:paraId="4FE0BB49" w14:textId="36655652" w:rsidR="008A43EC" w:rsidRPr="008A43EC" w:rsidRDefault="008A43EC" w:rsidP="008A43EC">
            <w:pPr>
              <w:shd w:val="clear" w:color="auto" w:fill="FFFFFF"/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rFonts w:eastAsia="Times New Roman" w:cs="Calibri"/>
                <w:color w:val="414856"/>
                <w:sz w:val="20"/>
                <w:szCs w:val="20"/>
                <w:lang w:eastAsia="fr-FR"/>
              </w:rPr>
            </w:pPr>
            <w:r w:rsidRPr="008A43EC">
              <w:rPr>
                <w:rFonts w:eastAsia="Times New Roman" w:cs="Calibri"/>
                <w:b/>
                <w:bCs/>
                <w:color w:val="000000" w:themeColor="text1"/>
                <w:sz w:val="20"/>
                <w:szCs w:val="20"/>
                <w:lang w:eastAsia="fr-FR"/>
              </w:rPr>
              <w:t>Intérêts portant sur les sommes à verser en cas de retard</w:t>
            </w:r>
            <w:r w:rsidRPr="008A43EC">
              <w:rPr>
                <w:rFonts w:eastAsia="Times New Roman" w:cs="Calibri"/>
                <w:color w:val="000000" w:themeColor="text1"/>
                <w:sz w:val="20"/>
                <w:szCs w:val="20"/>
                <w:lang w:eastAsia="fr-FR"/>
              </w:rPr>
              <w:t xml:space="preserve"> d'exécution d'un paiement ordonné par une décision de justice.</w:t>
            </w:r>
          </w:p>
          <w:p w14:paraId="20D7046D" w14:textId="248C737B" w:rsidR="00A5084D" w:rsidRDefault="008A43EC" w:rsidP="008A43EC">
            <w:pPr>
              <w:spacing w:after="0" w:line="240" w:lineRule="auto"/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Sert à calculer les </w:t>
            </w:r>
            <w:r w:rsidR="00E62B32" w:rsidRPr="008A43EC">
              <w:rPr>
                <w:rFonts w:cs="Calibri"/>
                <w:b/>
                <w:bCs/>
                <w:sz w:val="20"/>
                <w:szCs w:val="20"/>
              </w:rPr>
              <w:t>Intérêts moratoires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en NC</w:t>
            </w:r>
            <w:r w:rsidR="00E62B32" w:rsidRPr="008A43EC">
              <w:rPr>
                <w:rFonts w:cs="Calibri"/>
                <w:b/>
                <w:bCs/>
                <w:sz w:val="20"/>
                <w:szCs w:val="20"/>
              </w:rPr>
              <w:t> </w:t>
            </w:r>
            <w:r w:rsidR="008C292F" w:rsidRPr="008A43EC">
              <w:rPr>
                <w:rFonts w:cs="Calibri"/>
                <w:b/>
                <w:bCs/>
                <w:sz w:val="20"/>
                <w:szCs w:val="20"/>
              </w:rPr>
              <w:t xml:space="preserve">= </w:t>
            </w:r>
            <w:r w:rsidR="00E62B32" w:rsidRPr="008A43EC">
              <w:rPr>
                <w:rFonts w:cs="Calibri"/>
                <w:color w:val="00904B"/>
                <w:sz w:val="20"/>
                <w:szCs w:val="20"/>
              </w:rPr>
              <w:t>intérêt légal + 4</w:t>
            </w:r>
            <w:r w:rsidR="008C292F" w:rsidRPr="008A43EC">
              <w:rPr>
                <w:rFonts w:cs="Calibri"/>
                <w:color w:val="00904B"/>
                <w:sz w:val="20"/>
                <w:szCs w:val="20"/>
              </w:rPr>
              <w:t xml:space="preserve"> point</w:t>
            </w:r>
            <w:r w:rsidR="00005FE4" w:rsidRPr="008A43EC">
              <w:rPr>
                <w:rFonts w:cs="Calibri"/>
                <w:color w:val="00904B"/>
                <w:sz w:val="20"/>
                <w:szCs w:val="20"/>
              </w:rPr>
              <w:t xml:space="preserve">s </w:t>
            </w:r>
            <w:r w:rsidR="00E62B32" w:rsidRPr="008A43EC">
              <w:rPr>
                <w:rFonts w:cs="Calibri"/>
                <w:color w:val="00904B"/>
                <w:sz w:val="20"/>
                <w:szCs w:val="20"/>
              </w:rPr>
              <w:t>= 4.7</w:t>
            </w:r>
            <w:r w:rsidR="00325582" w:rsidRPr="008A43EC">
              <w:rPr>
                <w:rFonts w:cs="Calibri"/>
                <w:color w:val="00904B"/>
                <w:sz w:val="20"/>
                <w:szCs w:val="20"/>
              </w:rPr>
              <w:t>6</w:t>
            </w:r>
            <w:r w:rsidR="00E62B32" w:rsidRPr="008A43EC">
              <w:rPr>
                <w:rFonts w:cs="Calibri"/>
                <w:color w:val="00904B"/>
                <w:sz w:val="20"/>
                <w:szCs w:val="20"/>
              </w:rPr>
              <w:t xml:space="preserve"> %</w:t>
            </w:r>
          </w:p>
        </w:tc>
      </w:tr>
      <w:tr w:rsidR="00A5084D" w14:paraId="7F428D31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56377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5A744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TAUX EMPLOYEUR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D025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TAUX SALARIE (%)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D941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ASSIETTE ET PLAFOND MENSUEL</w:t>
            </w:r>
          </w:p>
        </w:tc>
      </w:tr>
      <w:tr w:rsidR="00A5084D" w14:paraId="37CC1A3F" w14:textId="77777777" w:rsidTr="000A4B6E">
        <w:trPr>
          <w:trHeight w:val="410"/>
        </w:trPr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974C" w14:textId="525EAC8B" w:rsidR="00A5084D" w:rsidRDefault="00E62B3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CHARGES CAFAT</w:t>
            </w:r>
            <w:r w:rsidR="007D5755">
              <w:rPr>
                <w:b/>
                <w:bCs/>
                <w:color w:val="FFFFFF"/>
                <w:sz w:val="28"/>
                <w:szCs w:val="28"/>
              </w:rPr>
              <w:t xml:space="preserve"> – Plafond mensuel RUAMM : </w:t>
            </w:r>
            <w:r w:rsidR="00A572C6">
              <w:rPr>
                <w:b/>
                <w:bCs/>
                <w:color w:val="FFFFFF"/>
                <w:sz w:val="28"/>
                <w:szCs w:val="28"/>
              </w:rPr>
              <w:t>513 900</w:t>
            </w:r>
            <w:r w:rsidR="007D5755">
              <w:rPr>
                <w:b/>
                <w:bCs/>
                <w:color w:val="FFFFFF"/>
                <w:sz w:val="28"/>
                <w:szCs w:val="28"/>
              </w:rPr>
              <w:t xml:space="preserve"> F</w:t>
            </w:r>
          </w:p>
        </w:tc>
      </w:tr>
      <w:tr w:rsidR="00A5084D" w14:paraId="0203513A" w14:textId="77777777" w:rsidTr="00E43244">
        <w:trPr>
          <w:gridAfter w:val="1"/>
          <w:wAfter w:w="9" w:type="dxa"/>
          <w:trHeight w:val="41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7C259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RUAMM tranche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938B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412B7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3.85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EBA70" w14:textId="550BB1C4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A572C6">
              <w:rPr>
                <w:b/>
                <w:bCs/>
                <w:sz w:val="20"/>
                <w:szCs w:val="20"/>
              </w:rPr>
              <w:t>513 900</w:t>
            </w:r>
            <w:r>
              <w:rPr>
                <w:b/>
                <w:bCs/>
                <w:sz w:val="20"/>
                <w:szCs w:val="20"/>
              </w:rPr>
              <w:t xml:space="preserve"> F </w:t>
            </w:r>
          </w:p>
        </w:tc>
      </w:tr>
      <w:tr w:rsidR="00A5084D" w14:paraId="2C597E53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DF55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RUAMM tranche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7A1BE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4A2AE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D0F2" w14:textId="434DFBE1" w:rsidR="00A5084D" w:rsidRPr="001A4B51" w:rsidRDefault="001A73E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A73E8">
              <w:rPr>
                <w:b/>
                <w:bCs/>
                <w:color w:val="ED7D31" w:themeColor="accent2"/>
                <w:sz w:val="20"/>
                <w:szCs w:val="20"/>
              </w:rPr>
              <w:t xml:space="preserve">NEW : </w:t>
            </w:r>
            <w:r w:rsidR="00BF1FF9">
              <w:rPr>
                <w:color w:val="ED7D31" w:themeColor="accent2"/>
                <w:sz w:val="20"/>
                <w:szCs w:val="20"/>
              </w:rPr>
              <w:t>l</w:t>
            </w:r>
            <w:r w:rsidR="00AB1A07" w:rsidRPr="001A73E8">
              <w:rPr>
                <w:color w:val="ED7D31" w:themeColor="accent2"/>
                <w:sz w:val="20"/>
                <w:szCs w:val="20"/>
              </w:rPr>
              <w:t>e plafond de la tranche 2 est supprimé</w:t>
            </w:r>
            <w:r w:rsidR="002049F8" w:rsidRPr="001A73E8">
              <w:rPr>
                <w:color w:val="ED7D31" w:themeColor="accent2"/>
                <w:sz w:val="20"/>
                <w:szCs w:val="20"/>
              </w:rPr>
              <w:t xml:space="preserve">. Désormais, la part des salaires supérieurs à 513 900F par mois est soumise </w:t>
            </w:r>
            <w:r w:rsidR="00A03736" w:rsidRPr="001A73E8">
              <w:rPr>
                <w:color w:val="ED7D31" w:themeColor="accent2"/>
                <w:sz w:val="20"/>
                <w:szCs w:val="20"/>
              </w:rPr>
              <w:t xml:space="preserve">à un taux de cotisations </w:t>
            </w:r>
            <w:r w:rsidR="00547152" w:rsidRPr="001A73E8">
              <w:rPr>
                <w:color w:val="ED7D31" w:themeColor="accent2"/>
                <w:sz w:val="20"/>
                <w:szCs w:val="20"/>
              </w:rPr>
              <w:t>de 5% (</w:t>
            </w:r>
            <w:r w:rsidR="00213A12" w:rsidRPr="001A73E8">
              <w:rPr>
                <w:color w:val="ED7D31" w:themeColor="accent2"/>
                <w:sz w:val="20"/>
                <w:szCs w:val="20"/>
              </w:rPr>
              <w:t xml:space="preserve">3,75% pour l’employeur et </w:t>
            </w:r>
            <w:r w:rsidR="00E261CB" w:rsidRPr="001A73E8">
              <w:rPr>
                <w:color w:val="ED7D31" w:themeColor="accent2"/>
                <w:sz w:val="20"/>
                <w:szCs w:val="20"/>
              </w:rPr>
              <w:t>1,25% pour le salarié).</w:t>
            </w:r>
            <w:r w:rsidR="00E62B32" w:rsidRPr="001A73E8">
              <w:rPr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</w:p>
        </w:tc>
      </w:tr>
      <w:tr w:rsidR="007D5755" w14:paraId="7ACE8ED7" w14:textId="77777777" w:rsidTr="000A4B6E">
        <w:trPr>
          <w:trHeight w:val="410"/>
        </w:trPr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D89B" w14:textId="23595077" w:rsidR="007D5755" w:rsidRDefault="007D5755" w:rsidP="003071E1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CHARGES CAFAT – Plafond mensuel hors prévoyance : </w:t>
            </w:r>
            <w:r w:rsidR="00A572C6">
              <w:rPr>
                <w:b/>
                <w:bCs/>
                <w:color w:val="FFFFFF"/>
                <w:sz w:val="28"/>
                <w:szCs w:val="28"/>
              </w:rPr>
              <w:t>366 100</w:t>
            </w:r>
            <w:r>
              <w:rPr>
                <w:b/>
                <w:bCs/>
                <w:color w:val="FFFFFF"/>
                <w:sz w:val="28"/>
                <w:szCs w:val="28"/>
              </w:rPr>
              <w:t xml:space="preserve"> F</w:t>
            </w:r>
          </w:p>
        </w:tc>
      </w:tr>
      <w:tr w:rsidR="00A5084D" w14:paraId="58B1730E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008A7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RETRAITE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B002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4FF30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</w:t>
            </w: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D4BD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420EAA">
              <w:rPr>
                <w:b/>
                <w:bCs/>
                <w:sz w:val="20"/>
                <w:szCs w:val="20"/>
              </w:rPr>
              <w:t>366 100</w:t>
            </w:r>
            <w:r>
              <w:rPr>
                <w:b/>
                <w:bCs/>
                <w:sz w:val="20"/>
                <w:szCs w:val="20"/>
              </w:rPr>
              <w:t xml:space="preserve"> F CFP </w:t>
            </w:r>
          </w:p>
          <w:p w14:paraId="327CE10F" w14:textId="49B08547" w:rsidR="0086153A" w:rsidRDefault="00DF7735" w:rsidP="0086153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6153A">
              <w:rPr>
                <w:b/>
                <w:bCs/>
                <w:color w:val="FF0000"/>
                <w:sz w:val="20"/>
                <w:szCs w:val="20"/>
              </w:rPr>
              <w:t xml:space="preserve">Les nouveaux taux </w:t>
            </w:r>
            <w:r w:rsidR="007A6005" w:rsidRPr="0086153A">
              <w:rPr>
                <w:b/>
                <w:bCs/>
                <w:color w:val="FF0000"/>
                <w:sz w:val="20"/>
                <w:szCs w:val="20"/>
              </w:rPr>
              <w:t xml:space="preserve">prestations familiales et chômage, part </w:t>
            </w:r>
            <w:r w:rsidR="007A6005" w:rsidRPr="0086153A">
              <w:rPr>
                <w:b/>
                <w:bCs/>
                <w:color w:val="FF0000"/>
                <w:sz w:val="20"/>
                <w:szCs w:val="20"/>
              </w:rPr>
              <w:lastRenderedPageBreak/>
              <w:t>employeur, sont entrés</w:t>
            </w:r>
            <w:r w:rsidR="00D97D79" w:rsidRPr="0086153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7A6005" w:rsidRPr="0086153A">
              <w:rPr>
                <w:b/>
                <w:bCs/>
                <w:color w:val="FF0000"/>
                <w:sz w:val="20"/>
                <w:szCs w:val="20"/>
              </w:rPr>
              <w:t>en vigueur</w:t>
            </w:r>
            <w:r w:rsidR="0086153A" w:rsidRPr="0086153A">
              <w:rPr>
                <w:b/>
                <w:bCs/>
                <w:color w:val="FF0000"/>
                <w:sz w:val="20"/>
                <w:szCs w:val="20"/>
              </w:rPr>
              <w:t xml:space="preserve"> à partir de janvier 2022.</w:t>
            </w:r>
          </w:p>
          <w:p w14:paraId="6C2EC110" w14:textId="76345C3B" w:rsidR="004B2AC2" w:rsidRDefault="004B2AC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5084D" w14:paraId="36CD3360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BDD3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PRESTATIONS FAMILIALES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A040C" w14:textId="0871B428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768D5">
              <w:rPr>
                <w:b/>
                <w:bCs/>
                <w:sz w:val="20"/>
                <w:szCs w:val="20"/>
                <w:highlight w:val="yellow"/>
              </w:rPr>
              <w:t>5.</w:t>
            </w:r>
            <w:r w:rsidR="007768D5" w:rsidRPr="007768D5">
              <w:rPr>
                <w:b/>
                <w:bCs/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A0346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C4FC6" w14:textId="77777777" w:rsidR="00A5084D" w:rsidRDefault="00A508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5084D" w14:paraId="7B73C802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8B88C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CHÔMAGE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CC86D" w14:textId="15BC9C63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768D5">
              <w:rPr>
                <w:b/>
                <w:bCs/>
                <w:sz w:val="20"/>
                <w:szCs w:val="20"/>
                <w:highlight w:val="yellow"/>
              </w:rPr>
              <w:t>1.</w:t>
            </w:r>
            <w:r w:rsidR="007768D5" w:rsidRPr="007768D5">
              <w:rPr>
                <w:b/>
                <w:bCs/>
                <w:sz w:val="20"/>
                <w:szCs w:val="20"/>
                <w:highlight w:val="yellow"/>
              </w:rPr>
              <w:t>7</w:t>
            </w:r>
            <w:r w:rsidRPr="007768D5">
              <w:rPr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1B0EC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0.34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D37D6" w14:textId="77777777" w:rsidR="00A5084D" w:rsidRDefault="00A508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5084D" w14:paraId="76E1D785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E891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ACCIDENTS DU TRAVAIL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D5A0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0.72 à 6.48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1187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1692" w14:textId="77777777" w:rsidR="00A5084D" w:rsidRDefault="00A5084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A5084D" w14:paraId="55EAFFE4" w14:textId="77777777" w:rsidTr="000A4B6E"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60C84" w14:textId="77777777" w:rsidR="00A5084D" w:rsidRDefault="00E62B3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AUTRES CHARGES CAFAT</w:t>
            </w:r>
          </w:p>
        </w:tc>
      </w:tr>
      <w:tr w:rsidR="00A5084D" w14:paraId="12B6C566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A2CC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FONDS SOCIAL DE L’HABITAT (FSH)</w:t>
            </w:r>
          </w:p>
          <w:p w14:paraId="29DD4533" w14:textId="77777777" w:rsidR="00A5084D" w:rsidRDefault="00E62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(Délibération modifiée n°210 du 30.10.1992-Article 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48E3F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BCC3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4F51" w14:textId="26F8831C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420EAA">
              <w:rPr>
                <w:b/>
                <w:bCs/>
                <w:sz w:val="20"/>
                <w:szCs w:val="20"/>
              </w:rPr>
              <w:t>308 900</w:t>
            </w:r>
            <w:r>
              <w:rPr>
                <w:b/>
                <w:bCs/>
                <w:sz w:val="20"/>
                <w:szCs w:val="20"/>
              </w:rPr>
              <w:t xml:space="preserve"> F CFP </w:t>
            </w:r>
          </w:p>
        </w:tc>
      </w:tr>
      <w:tr w:rsidR="00A5084D" w14:paraId="0F7D2D18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F8DFC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FORMATION PROFESSIONNELLE</w:t>
            </w:r>
          </w:p>
          <w:p w14:paraId="37B6AB4E" w14:textId="77777777" w:rsidR="00A5084D" w:rsidRDefault="00E62B32">
            <w:pPr>
              <w:spacing w:after="0" w:line="240" w:lineRule="auto"/>
            </w:pPr>
            <w:r>
              <w:rPr>
                <w:sz w:val="16"/>
                <w:szCs w:val="16"/>
              </w:rPr>
              <w:t xml:space="preserve">(Code des impôts de Nouvelle-Calédonie – Articles </w:t>
            </w: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  <w:r>
              <w:rPr>
                <w:sz w:val="16"/>
                <w:szCs w:val="16"/>
              </w:rPr>
              <w:t xml:space="preserve"> 720-1 à 720-5 et Article R 720-3)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8FFF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2079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9F18" w14:textId="54B9B452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9A6FAF">
              <w:rPr>
                <w:b/>
                <w:bCs/>
                <w:sz w:val="20"/>
                <w:szCs w:val="20"/>
              </w:rPr>
              <w:t>366 100</w:t>
            </w:r>
            <w:r>
              <w:rPr>
                <w:b/>
                <w:bCs/>
                <w:sz w:val="20"/>
                <w:szCs w:val="20"/>
              </w:rPr>
              <w:t xml:space="preserve"> F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CFP </w:t>
            </w:r>
            <w:r w:rsidR="00412D14">
              <w:rPr>
                <w:b/>
                <w:bCs/>
                <w:sz w:val="20"/>
                <w:szCs w:val="20"/>
              </w:rPr>
              <w:t xml:space="preserve"> </w:t>
            </w:r>
            <w:r w:rsidR="00412D14" w:rsidRPr="00D441E1">
              <w:rPr>
                <w:sz w:val="20"/>
                <w:szCs w:val="20"/>
              </w:rPr>
              <w:t>(</w:t>
            </w:r>
            <w:proofErr w:type="gramEnd"/>
            <w:r w:rsidR="00412D14" w:rsidRPr="00D441E1">
              <w:rPr>
                <w:sz w:val="20"/>
                <w:szCs w:val="20"/>
              </w:rPr>
              <w:t xml:space="preserve">Plafond mensuel </w:t>
            </w:r>
            <w:proofErr w:type="spellStart"/>
            <w:r w:rsidR="00412D14" w:rsidRPr="00D441E1">
              <w:rPr>
                <w:sz w:val="20"/>
                <w:szCs w:val="20"/>
              </w:rPr>
              <w:t>Cafat</w:t>
            </w:r>
            <w:proofErr w:type="spellEnd"/>
            <w:r w:rsidR="00412D14" w:rsidRPr="00D441E1">
              <w:rPr>
                <w:sz w:val="20"/>
                <w:szCs w:val="20"/>
              </w:rPr>
              <w:t xml:space="preserve"> hors prévoyance)</w:t>
            </w:r>
          </w:p>
        </w:tc>
      </w:tr>
      <w:tr w:rsidR="00A5084D" w14:paraId="61261A0D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7AF3C" w14:textId="752E4D7B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CONTRIBUTION CALEDONIENNE DE SOLIDARITE (CCS)</w:t>
            </w:r>
          </w:p>
          <w:p w14:paraId="034A6F83" w14:textId="2608FA6C" w:rsidR="00A5084D" w:rsidRDefault="00E62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(Loi du pays n°2014-20 du 31.12.2014)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987B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80C1" w14:textId="4CBEA4E0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390A">
              <w:rPr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1CF7" w14:textId="5AB7CB8A" w:rsidR="00A5084D" w:rsidRPr="0019390A" w:rsidRDefault="0019390A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19390A">
              <w:rPr>
                <w:rStyle w:val="lev"/>
                <w:rFonts w:cs="Calibri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Le taux de la CCS est passé depuis le 01/10/2021 de 1% à 1,3%. Il est à la charge exclusive du salarié et son recouvrement est assuré par la CAFAT.</w:t>
            </w:r>
          </w:p>
        </w:tc>
      </w:tr>
      <w:tr w:rsidR="00A5084D" w14:paraId="26FFB97C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5B43" w14:textId="76B0EEB4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FIAF</w:t>
            </w:r>
          </w:p>
          <w:p w14:paraId="7433DA73" w14:textId="2F8128E9" w:rsidR="00A5084D" w:rsidRDefault="00E62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(Loi du pays n°2017-7 du 21.03.2017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06810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F213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8897" w14:textId="0B8A1689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B01734">
              <w:rPr>
                <w:b/>
                <w:bCs/>
                <w:sz w:val="20"/>
                <w:szCs w:val="20"/>
              </w:rPr>
              <w:t>513 900</w:t>
            </w:r>
            <w:r>
              <w:rPr>
                <w:b/>
                <w:bCs/>
                <w:sz w:val="20"/>
                <w:szCs w:val="20"/>
              </w:rPr>
              <w:t xml:space="preserve"> F CFP </w:t>
            </w:r>
            <w:r w:rsidRPr="00D441E1">
              <w:rPr>
                <w:sz w:val="20"/>
                <w:szCs w:val="20"/>
              </w:rPr>
              <w:t>(</w:t>
            </w:r>
            <w:r w:rsidR="00412D14" w:rsidRPr="00D441E1">
              <w:rPr>
                <w:sz w:val="20"/>
                <w:szCs w:val="20"/>
              </w:rPr>
              <w:t>Plafond mensuel RIAMM – Tranche 1</w:t>
            </w:r>
            <w:r w:rsidRPr="00D441E1">
              <w:rPr>
                <w:sz w:val="20"/>
                <w:szCs w:val="20"/>
              </w:rPr>
              <w:t>)</w:t>
            </w:r>
          </w:p>
        </w:tc>
      </w:tr>
      <w:tr w:rsidR="00A5084D" w14:paraId="12E5F6AE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9F77" w14:textId="2178B9B4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PARITARISME</w:t>
            </w:r>
          </w:p>
          <w:p w14:paraId="10A174C5" w14:textId="07D52079" w:rsidR="00A5084D" w:rsidRDefault="00E62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(Loi du pays n°2017-6 du 21.03.2017)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698F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34B13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CD41" w14:textId="3C00EC6B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</w:t>
            </w:r>
            <w:r w:rsidR="00B55CA5">
              <w:rPr>
                <w:b/>
                <w:bCs/>
                <w:sz w:val="20"/>
                <w:szCs w:val="20"/>
              </w:rPr>
              <w:t>366 100</w:t>
            </w:r>
            <w:r>
              <w:rPr>
                <w:b/>
                <w:bCs/>
                <w:sz w:val="20"/>
                <w:szCs w:val="20"/>
              </w:rPr>
              <w:t xml:space="preserve"> F CFP </w:t>
            </w:r>
            <w:r w:rsidR="00412D14" w:rsidRPr="00D441E1">
              <w:rPr>
                <w:sz w:val="20"/>
                <w:szCs w:val="20"/>
              </w:rPr>
              <w:t xml:space="preserve">(Plafond mensuel </w:t>
            </w:r>
            <w:proofErr w:type="spellStart"/>
            <w:r w:rsidR="00412D14" w:rsidRPr="00D441E1">
              <w:rPr>
                <w:sz w:val="20"/>
                <w:szCs w:val="20"/>
              </w:rPr>
              <w:t>Cafat</w:t>
            </w:r>
            <w:proofErr w:type="spellEnd"/>
            <w:r w:rsidR="00412D14" w:rsidRPr="00D441E1">
              <w:rPr>
                <w:sz w:val="20"/>
                <w:szCs w:val="20"/>
              </w:rPr>
              <w:t xml:space="preserve"> hors prévoyance)</w:t>
            </w:r>
          </w:p>
        </w:tc>
      </w:tr>
      <w:tr w:rsidR="00A5084D" w14:paraId="628AD190" w14:textId="77777777" w:rsidTr="000A4B6E"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304E" w14:textId="40DE9D56" w:rsidR="00A5084D" w:rsidRDefault="00E62B3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RETRAITE COMPLEMENTAIRE</w:t>
            </w:r>
            <w:r w:rsidR="006C5D44">
              <w:rPr>
                <w:b/>
                <w:bCs/>
                <w:color w:val="FFFFFF"/>
                <w:sz w:val="28"/>
                <w:szCs w:val="28"/>
              </w:rPr>
              <w:t xml:space="preserve">– Plafond mensuel de </w:t>
            </w:r>
            <w:r w:rsidR="000A4B6E">
              <w:rPr>
                <w:b/>
                <w:bCs/>
                <w:color w:val="FFFFFF"/>
                <w:sz w:val="28"/>
                <w:szCs w:val="28"/>
              </w:rPr>
              <w:t>S</w:t>
            </w:r>
            <w:r w:rsidR="006C5D44">
              <w:rPr>
                <w:b/>
                <w:bCs/>
                <w:color w:val="FFFFFF"/>
                <w:sz w:val="28"/>
                <w:szCs w:val="28"/>
              </w:rPr>
              <w:t>écurité sociale : 409 069 F</w:t>
            </w:r>
          </w:p>
        </w:tc>
      </w:tr>
      <w:tr w:rsidR="00A5084D" w14:paraId="04009C76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9974" w14:textId="636CAFA3" w:rsidR="006C5D44" w:rsidRPr="006C5D44" w:rsidRDefault="006C5D44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6C5D44">
              <w:rPr>
                <w:b/>
                <w:bCs/>
                <w:color w:val="00B050"/>
                <w:sz w:val="20"/>
                <w:szCs w:val="20"/>
              </w:rPr>
              <w:t>Tranche 1</w:t>
            </w:r>
          </w:p>
          <w:p w14:paraId="5F250277" w14:textId="235A89FF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CEG </w:t>
            </w:r>
            <w:r w:rsidR="006C5D44">
              <w:rPr>
                <w:b/>
                <w:bCs/>
                <w:sz w:val="20"/>
                <w:szCs w:val="20"/>
              </w:rPr>
              <w:t xml:space="preserve">1 </w:t>
            </w:r>
            <w:r w:rsidR="00C70706">
              <w:rPr>
                <w:b/>
                <w:bCs/>
                <w:sz w:val="20"/>
                <w:szCs w:val="20"/>
              </w:rPr>
              <w:t>– Contribution d’équilibre général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C572" w14:textId="5B9ADC4D" w:rsidR="00A5084D" w:rsidRPr="006C5D44" w:rsidRDefault="00E62B32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>
              <w:rPr>
                <w:b/>
                <w:bCs/>
                <w:color w:val="00904B"/>
                <w:sz w:val="20"/>
                <w:szCs w:val="20"/>
              </w:rPr>
              <w:t>4.72</w:t>
            </w:r>
          </w:p>
          <w:p w14:paraId="5A456DAB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A807" w14:textId="5F0258E0" w:rsidR="00A5084D" w:rsidRPr="006C5D44" w:rsidRDefault="00E62B32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>
              <w:rPr>
                <w:b/>
                <w:bCs/>
                <w:color w:val="00904B"/>
                <w:sz w:val="20"/>
                <w:szCs w:val="20"/>
              </w:rPr>
              <w:t>3.15</w:t>
            </w:r>
          </w:p>
          <w:p w14:paraId="7560D295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1C581" w14:textId="0B92CB78" w:rsidR="00D441E1" w:rsidRPr="00D441E1" w:rsidRDefault="00D441E1">
            <w:pPr>
              <w:spacing w:after="0" w:line="240" w:lineRule="auto"/>
              <w:rPr>
                <w:b/>
                <w:bCs/>
                <w:color w:val="00B050"/>
              </w:rPr>
            </w:pPr>
            <w:r w:rsidRPr="00D441E1">
              <w:rPr>
                <w:b/>
                <w:bCs/>
                <w:color w:val="00B050"/>
                <w:sz w:val="18"/>
                <w:szCs w:val="18"/>
              </w:rPr>
              <w:t>Répartition donnée à titre indicatif, pouvant varier suivant les entreprises.</w:t>
            </w:r>
          </w:p>
          <w:p w14:paraId="1E7B8741" w14:textId="25E5A403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 1 à 409 069 F CFP </w:t>
            </w:r>
          </w:p>
        </w:tc>
      </w:tr>
      <w:tr w:rsidR="00C70706" w14:paraId="4D54F32D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B9997" w14:textId="58905E10" w:rsidR="006C5D44" w:rsidRPr="006C5D44" w:rsidRDefault="006C5D44" w:rsidP="006C5D44">
            <w:pPr>
              <w:spacing w:after="0" w:line="240" w:lineRule="auto"/>
              <w:rPr>
                <w:b/>
                <w:bCs/>
                <w:color w:val="00B050"/>
                <w:sz w:val="20"/>
                <w:szCs w:val="20"/>
              </w:rPr>
            </w:pPr>
            <w:r w:rsidRPr="006C5D44">
              <w:rPr>
                <w:b/>
                <w:bCs/>
                <w:color w:val="00B050"/>
                <w:sz w:val="20"/>
                <w:szCs w:val="20"/>
              </w:rPr>
              <w:t xml:space="preserve">Tranche </w:t>
            </w:r>
            <w:r>
              <w:rPr>
                <w:b/>
                <w:bCs/>
                <w:color w:val="00B050"/>
                <w:sz w:val="20"/>
                <w:szCs w:val="20"/>
              </w:rPr>
              <w:t>2</w:t>
            </w:r>
          </w:p>
          <w:p w14:paraId="25CDC529" w14:textId="35D34766" w:rsidR="00C70706" w:rsidRDefault="006C5D44" w:rsidP="006C5D4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CEG 2 – Contribution d’équilibre général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5F39" w14:textId="77777777" w:rsidR="00C70706" w:rsidRDefault="006C5D44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>
              <w:rPr>
                <w:b/>
                <w:bCs/>
                <w:color w:val="00904B"/>
                <w:sz w:val="20"/>
                <w:szCs w:val="20"/>
              </w:rPr>
              <w:t>12.95</w:t>
            </w:r>
          </w:p>
          <w:p w14:paraId="62118D1C" w14:textId="77066BBA" w:rsidR="006C5D44" w:rsidRDefault="006C5D44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 w:rsidRPr="006C5D44">
              <w:rPr>
                <w:b/>
                <w:bCs/>
                <w:color w:val="000000" w:themeColor="text1"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8BF5" w14:textId="77777777" w:rsidR="00C70706" w:rsidRDefault="006C5D44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>
              <w:rPr>
                <w:b/>
                <w:bCs/>
                <w:color w:val="00904B"/>
                <w:sz w:val="20"/>
                <w:szCs w:val="20"/>
              </w:rPr>
              <w:t>8.64</w:t>
            </w:r>
          </w:p>
          <w:p w14:paraId="565F557E" w14:textId="508FD2BA" w:rsidR="006C5D44" w:rsidRDefault="006C5D44">
            <w:pPr>
              <w:spacing w:after="0" w:line="240" w:lineRule="auto"/>
              <w:rPr>
                <w:b/>
                <w:bCs/>
                <w:color w:val="00904B"/>
                <w:sz w:val="20"/>
                <w:szCs w:val="20"/>
              </w:rPr>
            </w:pPr>
            <w:r w:rsidRPr="006C5D44">
              <w:rPr>
                <w:b/>
                <w:bCs/>
                <w:color w:val="000000" w:themeColor="text1"/>
                <w:sz w:val="20"/>
                <w:szCs w:val="20"/>
              </w:rPr>
              <w:t>0.46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B950" w14:textId="5B182467" w:rsidR="00C70706" w:rsidRDefault="000A4B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 1 et 8 fois le plafond de la Sécurité sociale</w:t>
            </w:r>
          </w:p>
        </w:tc>
      </w:tr>
      <w:tr w:rsidR="00A5084D" w14:paraId="4822A1E1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F1829" w14:textId="7531BE5E" w:rsidR="00A5084D" w:rsidRDefault="000A4B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CET – Contribution d’équilibre technique tranche 1 + tranche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EA6B2" w14:textId="2B05F7E2" w:rsidR="00A5084D" w:rsidRDefault="000A4B6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F7A5" w14:textId="47B4AF6E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0.14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24DE1" w14:textId="46878D53" w:rsidR="00A5084D" w:rsidRDefault="00CC303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S’applique sur les salariés dont le salaire est supérieur au plafond de la Sécurité Sociale.</w:t>
            </w:r>
          </w:p>
        </w:tc>
      </w:tr>
      <w:tr w:rsidR="00A5084D" w14:paraId="393F02D1" w14:textId="77777777" w:rsidTr="000A4B6E">
        <w:tc>
          <w:tcPr>
            <w:tcW w:w="9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9195D" w14:textId="54ED32C7" w:rsidR="00A5084D" w:rsidRDefault="00E62B32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FORMATION PROFESSIONNELLE CONTINUE</w:t>
            </w:r>
          </w:p>
        </w:tc>
      </w:tr>
      <w:tr w:rsidR="00A5084D" w14:paraId="3832402D" w14:textId="77777777" w:rsidTr="00E43244">
        <w:trPr>
          <w:gridAfter w:val="1"/>
          <w:wAfter w:w="9" w:type="dxa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BD37C" w14:textId="3C6785C9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FORMATION PROFESSIONNELLE CONTINUE </w:t>
            </w:r>
          </w:p>
          <w:p w14:paraId="7ACD016D" w14:textId="50EC2679" w:rsidR="00A5084D" w:rsidRDefault="00E62B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(Code du travail NC – Articles </w:t>
            </w: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  <w:r>
              <w:rPr>
                <w:sz w:val="16"/>
                <w:szCs w:val="16"/>
              </w:rPr>
              <w:t xml:space="preserve"> 544-1 à 544-9 – Article R. 544-1)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CBA72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96707" w14:textId="77777777" w:rsidR="00A5084D" w:rsidRDefault="00E62B3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2598D" w14:textId="35B222AA" w:rsidR="00A5084D" w:rsidRDefault="00C7070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Sur la totalité du salaire</w:t>
            </w:r>
            <w:r w:rsidR="00E62B32">
              <w:rPr>
                <w:b/>
                <w:bCs/>
                <w:sz w:val="20"/>
                <w:szCs w:val="20"/>
              </w:rPr>
              <w:t xml:space="preserve"> </w:t>
            </w:r>
            <w:r w:rsidR="00E62B32" w:rsidRPr="00D441E1">
              <w:rPr>
                <w:sz w:val="20"/>
                <w:szCs w:val="20"/>
              </w:rPr>
              <w:t xml:space="preserve">(entreprise </w:t>
            </w:r>
            <w:r w:rsidR="00D441E1" w:rsidRPr="00D441E1">
              <w:rPr>
                <w:sz w:val="20"/>
                <w:szCs w:val="20"/>
              </w:rPr>
              <w:t>occupant au minimum 10 salariés</w:t>
            </w:r>
            <w:r w:rsidR="00E62B32" w:rsidRPr="00D441E1">
              <w:rPr>
                <w:sz w:val="20"/>
                <w:szCs w:val="20"/>
              </w:rPr>
              <w:t>)</w:t>
            </w:r>
          </w:p>
        </w:tc>
      </w:tr>
    </w:tbl>
    <w:p w14:paraId="4C6EA167" w14:textId="6A09BDCB" w:rsidR="00A5084D" w:rsidRDefault="00A5084D">
      <w:pPr>
        <w:spacing w:after="0" w:line="240" w:lineRule="auto"/>
        <w:jc w:val="right"/>
        <w:rPr>
          <w:b/>
          <w:bCs/>
          <w:sz w:val="16"/>
          <w:szCs w:val="16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560"/>
        <w:gridCol w:w="2040"/>
        <w:gridCol w:w="2528"/>
      </w:tblGrid>
      <w:tr w:rsidR="00C70706" w:rsidRPr="00162872" w14:paraId="75EB378F" w14:textId="77777777" w:rsidTr="00C70706">
        <w:trPr>
          <w:trHeight w:val="555"/>
        </w:trPr>
        <w:tc>
          <w:tcPr>
            <w:tcW w:w="94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222B65C0" w14:textId="0D1D285B" w:rsidR="00C70706" w:rsidRPr="00162872" w:rsidRDefault="00C70706" w:rsidP="003071E1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  <w:t>SYNTHESE PLAFONDS MENSUEL</w:t>
            </w:r>
            <w:r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  <w:t>S</w:t>
            </w:r>
            <w:r w:rsidR="000A4B6E"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  <w:t xml:space="preserve"> (idem 202</w:t>
            </w:r>
            <w:r w:rsidR="000025F5"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  <w:t>1</w:t>
            </w:r>
            <w:r w:rsidR="000A4B6E">
              <w:rPr>
                <w:rFonts w:eastAsia="Times New Roman" w:cs="Calibri"/>
                <w:b/>
                <w:bCs/>
                <w:color w:val="0D0D0D" w:themeColor="text1" w:themeTint="F2"/>
                <w:sz w:val="24"/>
                <w:szCs w:val="24"/>
                <w:lang w:eastAsia="fr-FR"/>
              </w:rPr>
              <w:t>)</w:t>
            </w:r>
          </w:p>
        </w:tc>
      </w:tr>
      <w:tr w:rsidR="00C70706" w:rsidRPr="00162872" w14:paraId="7F9B2A0B" w14:textId="77777777" w:rsidTr="00C70706">
        <w:trPr>
          <w:trHeight w:val="555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5BBF6DB9" w14:textId="77777777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 xml:space="preserve">CAFAT </w:t>
            </w:r>
            <w:r w:rsidRPr="00162872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hors prévoyance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59E126F3" w14:textId="77777777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RUAMM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DA022D4" w14:textId="77777777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FSH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364DDBA" w14:textId="77777777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Sécu</w:t>
            </w: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rité sociale</w:t>
            </w:r>
          </w:p>
        </w:tc>
      </w:tr>
      <w:tr w:rsidR="00C70706" w:rsidRPr="00162872" w14:paraId="2EE347D0" w14:textId="77777777" w:rsidTr="00C70706">
        <w:trPr>
          <w:trHeight w:val="270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8E366" w14:textId="2F70D75E" w:rsidR="00C70706" w:rsidRPr="00162872" w:rsidRDefault="00A572C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366 100</w:t>
            </w:r>
            <w:r w:rsidR="00C70706" w:rsidRPr="00162872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8C68D" w14:textId="1FDA0D4F" w:rsidR="00C70706" w:rsidRPr="00162872" w:rsidRDefault="00A572C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513 900</w:t>
            </w:r>
            <w:r w:rsidR="00C70706" w:rsidRPr="00162872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5EADD" w14:textId="49271CEF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30</w:t>
            </w:r>
            <w:r w:rsidR="00A572C6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8</w:t>
            </w:r>
            <w:r w:rsidRPr="00162872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 xml:space="preserve"> 900 F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FD962" w14:textId="77777777" w:rsidR="00C70706" w:rsidRPr="00162872" w:rsidRDefault="00C70706" w:rsidP="003071E1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</w:pPr>
            <w:r w:rsidRPr="00162872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409 069 F</w:t>
            </w:r>
          </w:p>
        </w:tc>
      </w:tr>
    </w:tbl>
    <w:p w14:paraId="679892C8" w14:textId="77777777" w:rsidR="00A5084D" w:rsidRDefault="00A5084D">
      <w:pPr>
        <w:spacing w:after="0" w:line="240" w:lineRule="auto"/>
        <w:rPr>
          <w:b/>
          <w:bCs/>
          <w:sz w:val="16"/>
          <w:szCs w:val="16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5"/>
        <w:gridCol w:w="5848"/>
      </w:tblGrid>
      <w:tr w:rsidR="00A5084D" w14:paraId="3DB3C2B5" w14:textId="77777777" w:rsidTr="00720FDB">
        <w:trPr>
          <w:trHeight w:val="306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3DE4B" w14:textId="4174FF38" w:rsidR="00A5084D" w:rsidRDefault="008C292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CONTACTS</w:t>
            </w:r>
            <w:r w:rsidR="00E62B32">
              <w:rPr>
                <w:b/>
                <w:bCs/>
                <w:sz w:val="24"/>
                <w:szCs w:val="24"/>
              </w:rPr>
              <w:t xml:space="preserve"> UTILES</w:t>
            </w:r>
          </w:p>
        </w:tc>
      </w:tr>
      <w:tr w:rsidR="00A5084D" w14:paraId="4A9846F2" w14:textId="77777777" w:rsidTr="00720FDB">
        <w:trPr>
          <w:trHeight w:val="306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15CF7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Direction du Travail</w:t>
            </w:r>
          </w:p>
        </w:tc>
      </w:tr>
      <w:tr w:rsidR="00A5084D" w14:paraId="4C87C45B" w14:textId="77777777" w:rsidTr="00720FDB">
        <w:trPr>
          <w:trHeight w:val="24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69C3D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NOUMEA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A056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27 55 72</w:t>
            </w:r>
          </w:p>
        </w:tc>
      </w:tr>
      <w:tr w:rsidR="00A5084D" w14:paraId="6F905A2B" w14:textId="77777777" w:rsidTr="00720FDB">
        <w:trPr>
          <w:trHeight w:val="244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AAFC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KONE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314D" w14:textId="77777777" w:rsidR="00A5084D" w:rsidRDefault="00E62B3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47 77 58</w:t>
            </w:r>
          </w:p>
        </w:tc>
      </w:tr>
      <w:tr w:rsidR="00A5084D" w14:paraId="251BA3C8" w14:textId="77777777" w:rsidTr="00720FDB">
        <w:trPr>
          <w:trHeight w:val="237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025ED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CAFAT</w:t>
            </w:r>
          </w:p>
        </w:tc>
      </w:tr>
      <w:tr w:rsidR="00A5084D" w14:paraId="08663C19" w14:textId="77777777" w:rsidTr="00720FDB">
        <w:trPr>
          <w:trHeight w:val="25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E95A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COTISANTS ET FINANCIER </w:t>
            </w:r>
          </w:p>
          <w:p w14:paraId="7712F649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DPAE-EDI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0E258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25 58 </w:t>
            </w:r>
            <w:r w:rsidR="00FB562F">
              <w:rPr>
                <w:b/>
                <w:bCs/>
                <w:sz w:val="24"/>
                <w:szCs w:val="24"/>
              </w:rPr>
              <w:t>20</w:t>
            </w:r>
          </w:p>
          <w:p w14:paraId="2D7F517F" w14:textId="48641A34" w:rsidR="00720FDB" w:rsidRPr="00720FDB" w:rsidRDefault="00E04D5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14" w:history="1">
              <w:r w:rsidR="00720FDB" w:rsidRPr="00720FDB">
                <w:rPr>
                  <w:rStyle w:val="Lienhypertexte"/>
                  <w:b/>
                  <w:bCs/>
                </w:rPr>
                <w:t>2022.03.01_01.3_Fiche des paramètres-janvier 2022.xlsx (cafat.nc)</w:t>
              </w:r>
            </w:hyperlink>
          </w:p>
        </w:tc>
      </w:tr>
      <w:tr w:rsidR="00A5084D" w14:paraId="37ACE4B7" w14:textId="77777777" w:rsidTr="00720FDB">
        <w:trPr>
          <w:trHeight w:val="246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04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3F15" w14:textId="77777777" w:rsidR="00A5084D" w:rsidRDefault="00E62B32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HUMANIS</w:t>
            </w:r>
          </w:p>
        </w:tc>
      </w:tr>
      <w:tr w:rsidR="00A5084D" w14:paraId="2954CE1B" w14:textId="77777777" w:rsidTr="00720FDB">
        <w:trPr>
          <w:trHeight w:val="241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2362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ACCUEIL 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D5DCF" w14:textId="77777777" w:rsidR="00A5084D" w:rsidRDefault="00E62B3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27 84 55</w:t>
            </w:r>
          </w:p>
        </w:tc>
      </w:tr>
      <w:tr w:rsidR="00A5084D" w14:paraId="3A0FE4B1" w14:textId="77777777" w:rsidTr="00720FDB">
        <w:trPr>
          <w:trHeight w:val="245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397AF" w14:textId="77777777" w:rsidR="00A5084D" w:rsidRDefault="00E62B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PLATEFORME DE DECLARATION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EDF0E" w14:textId="77777777" w:rsidR="00A5084D" w:rsidRDefault="00E04D52">
            <w:pPr>
              <w:spacing w:after="0" w:line="240" w:lineRule="auto"/>
            </w:pPr>
            <w:hyperlink r:id="rId15" w:history="1">
              <w:r w:rsidR="00E62B32">
                <w:rPr>
                  <w:rStyle w:val="Lienhypertexte"/>
                  <w:b/>
                  <w:bCs/>
                  <w:sz w:val="24"/>
                  <w:szCs w:val="24"/>
                </w:rPr>
                <w:t>https://declarzen.agirc-arrco.fr/</w:t>
              </w:r>
            </w:hyperlink>
          </w:p>
        </w:tc>
      </w:tr>
    </w:tbl>
    <w:p w14:paraId="3E7C7A1B" w14:textId="77777777" w:rsidR="00A5084D" w:rsidRDefault="00A5084D" w:rsidP="00D15E61">
      <w:pPr>
        <w:spacing w:after="0" w:line="240" w:lineRule="auto"/>
      </w:pPr>
    </w:p>
    <w:sectPr w:rsidR="00A5084D" w:rsidSect="00E43244">
      <w:footerReference w:type="default" r:id="rId16"/>
      <w:pgSz w:w="11906" w:h="16838"/>
      <w:pgMar w:top="284" w:right="1417" w:bottom="993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0348" w14:textId="77777777" w:rsidR="00C85914" w:rsidRDefault="00C85914">
      <w:pPr>
        <w:spacing w:after="0" w:line="240" w:lineRule="auto"/>
      </w:pPr>
      <w:r>
        <w:separator/>
      </w:r>
    </w:p>
  </w:endnote>
  <w:endnote w:type="continuationSeparator" w:id="0">
    <w:p w14:paraId="77DFD8AF" w14:textId="77777777" w:rsidR="00C85914" w:rsidRDefault="00C8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7E47" w14:textId="77777777" w:rsidR="00970B71" w:rsidRDefault="00E62B32">
    <w:pPr>
      <w:spacing w:after="0" w:line="240" w:lineRule="auto"/>
      <w:rPr>
        <w:color w:val="004996"/>
        <w:sz w:val="20"/>
        <w:szCs w:val="20"/>
      </w:rPr>
    </w:pPr>
    <w:r>
      <w:rPr>
        <w:color w:val="004996"/>
        <w:sz w:val="20"/>
        <w:szCs w:val="20"/>
      </w:rPr>
      <w:t>FEDERATION CALEDONIENNE DU BTP</w:t>
    </w:r>
  </w:p>
  <w:p w14:paraId="5477206A" w14:textId="77777777" w:rsidR="00970B71" w:rsidRDefault="00E62B32">
    <w:pPr>
      <w:spacing w:after="0" w:line="240" w:lineRule="auto"/>
      <w:rPr>
        <w:color w:val="004996"/>
        <w:sz w:val="20"/>
        <w:szCs w:val="20"/>
      </w:rPr>
    </w:pPr>
    <w:r>
      <w:rPr>
        <w:color w:val="004996"/>
        <w:sz w:val="20"/>
        <w:szCs w:val="20"/>
      </w:rPr>
      <w:t>BP 27807 98863 Nouméa Cedex</w:t>
    </w:r>
  </w:p>
  <w:p w14:paraId="79236C4E" w14:textId="77777777" w:rsidR="00970B71" w:rsidRDefault="00E62B32">
    <w:pPr>
      <w:spacing w:after="0" w:line="240" w:lineRule="auto"/>
      <w:rPr>
        <w:color w:val="004996"/>
        <w:sz w:val="20"/>
        <w:szCs w:val="20"/>
      </w:rPr>
    </w:pPr>
    <w:r>
      <w:rPr>
        <w:color w:val="004996"/>
        <w:sz w:val="20"/>
        <w:szCs w:val="20"/>
      </w:rPr>
      <w:t>Tél : 277 933 / 788 815</w:t>
    </w:r>
  </w:p>
  <w:p w14:paraId="5EFED875" w14:textId="77777777" w:rsidR="00970B71" w:rsidRDefault="00E62B32">
    <w:pPr>
      <w:spacing w:after="0" w:line="240" w:lineRule="auto"/>
    </w:pPr>
    <w:r>
      <w:rPr>
        <w:color w:val="004996"/>
        <w:sz w:val="20"/>
        <w:szCs w:val="20"/>
      </w:rPr>
      <w:t xml:space="preserve">Mail : </w:t>
    </w:r>
    <w:hyperlink r:id="rId1" w:history="1">
      <w:r>
        <w:rPr>
          <w:rStyle w:val="Lienhypertexte"/>
          <w:color w:val="004996"/>
          <w:sz w:val="20"/>
          <w:szCs w:val="20"/>
        </w:rPr>
        <w:t>direction@fcbtp.nc</w:t>
      </w:r>
    </w:hyperlink>
    <w:r>
      <w:rPr>
        <w:color w:val="004996"/>
        <w:sz w:val="20"/>
        <w:szCs w:val="20"/>
      </w:rPr>
      <w:t xml:space="preserve"> et/ou </w:t>
    </w:r>
    <w:hyperlink r:id="rId2" w:history="1">
      <w:r>
        <w:rPr>
          <w:rStyle w:val="Lienhypertexte"/>
          <w:color w:val="004996"/>
          <w:sz w:val="20"/>
          <w:szCs w:val="20"/>
        </w:rPr>
        <w:t>secretariat@fcbtp.nc</w:t>
      </w:r>
    </w:hyperlink>
  </w:p>
  <w:p w14:paraId="71C2DE89" w14:textId="77777777" w:rsidR="00970B71" w:rsidRDefault="00E62B32">
    <w:pPr>
      <w:pStyle w:val="Pieddepage"/>
    </w:pPr>
    <w:r>
      <w:rPr>
        <w:color w:val="004996"/>
        <w:sz w:val="20"/>
        <w:szCs w:val="20"/>
      </w:rPr>
      <w:t xml:space="preserve">Site : </w:t>
    </w:r>
    <w:hyperlink r:id="rId3" w:history="1">
      <w:r>
        <w:rPr>
          <w:rStyle w:val="Lienhypertexte"/>
          <w:color w:val="004996"/>
          <w:sz w:val="20"/>
          <w:szCs w:val="20"/>
        </w:rPr>
        <w:t>www.fcbtp.nc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3142" w14:textId="77777777" w:rsidR="00C85914" w:rsidRDefault="00C85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F9A6E8" w14:textId="77777777" w:rsidR="00C85914" w:rsidRDefault="00C8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2A4"/>
    <w:multiLevelType w:val="multilevel"/>
    <w:tmpl w:val="910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27557"/>
    <w:multiLevelType w:val="hybridMultilevel"/>
    <w:tmpl w:val="C0CE2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4D"/>
    <w:rsid w:val="000025F5"/>
    <w:rsid w:val="00005FE4"/>
    <w:rsid w:val="00036EF9"/>
    <w:rsid w:val="0004719E"/>
    <w:rsid w:val="000A4B6E"/>
    <w:rsid w:val="000E10C9"/>
    <w:rsid w:val="0013406A"/>
    <w:rsid w:val="00162872"/>
    <w:rsid w:val="00175C54"/>
    <w:rsid w:val="00177670"/>
    <w:rsid w:val="00185163"/>
    <w:rsid w:val="0019390A"/>
    <w:rsid w:val="00195615"/>
    <w:rsid w:val="001A4B51"/>
    <w:rsid w:val="001A73E8"/>
    <w:rsid w:val="002049F8"/>
    <w:rsid w:val="00213A12"/>
    <w:rsid w:val="00221B3A"/>
    <w:rsid w:val="002325E8"/>
    <w:rsid w:val="002E4154"/>
    <w:rsid w:val="00325582"/>
    <w:rsid w:val="00387473"/>
    <w:rsid w:val="003A5D1B"/>
    <w:rsid w:val="00412D14"/>
    <w:rsid w:val="00420EAA"/>
    <w:rsid w:val="00454F2F"/>
    <w:rsid w:val="004A1E48"/>
    <w:rsid w:val="004A23B6"/>
    <w:rsid w:val="004B2AC2"/>
    <w:rsid w:val="004B5875"/>
    <w:rsid w:val="004E1B42"/>
    <w:rsid w:val="00547152"/>
    <w:rsid w:val="005B4427"/>
    <w:rsid w:val="005E06DC"/>
    <w:rsid w:val="0064132D"/>
    <w:rsid w:val="0069059C"/>
    <w:rsid w:val="006C5D44"/>
    <w:rsid w:val="00701F53"/>
    <w:rsid w:val="007120B5"/>
    <w:rsid w:val="00720FDB"/>
    <w:rsid w:val="00733367"/>
    <w:rsid w:val="0073683D"/>
    <w:rsid w:val="0077015B"/>
    <w:rsid w:val="007768D5"/>
    <w:rsid w:val="007A6005"/>
    <w:rsid w:val="007D5755"/>
    <w:rsid w:val="0086153A"/>
    <w:rsid w:val="0088050E"/>
    <w:rsid w:val="00883526"/>
    <w:rsid w:val="008A43EC"/>
    <w:rsid w:val="008C292F"/>
    <w:rsid w:val="008E45B7"/>
    <w:rsid w:val="0091131E"/>
    <w:rsid w:val="00961749"/>
    <w:rsid w:val="00972A08"/>
    <w:rsid w:val="0099360A"/>
    <w:rsid w:val="009A6FAF"/>
    <w:rsid w:val="009B64F2"/>
    <w:rsid w:val="009C1877"/>
    <w:rsid w:val="009C2DD3"/>
    <w:rsid w:val="009E13FC"/>
    <w:rsid w:val="00A03736"/>
    <w:rsid w:val="00A06876"/>
    <w:rsid w:val="00A20DD5"/>
    <w:rsid w:val="00A47124"/>
    <w:rsid w:val="00A5084D"/>
    <w:rsid w:val="00A572C6"/>
    <w:rsid w:val="00AB1A07"/>
    <w:rsid w:val="00AF4267"/>
    <w:rsid w:val="00B01734"/>
    <w:rsid w:val="00B55CA5"/>
    <w:rsid w:val="00BB6958"/>
    <w:rsid w:val="00BF1FF9"/>
    <w:rsid w:val="00C70706"/>
    <w:rsid w:val="00C81CBD"/>
    <w:rsid w:val="00C85914"/>
    <w:rsid w:val="00CC3030"/>
    <w:rsid w:val="00D15E61"/>
    <w:rsid w:val="00D203CD"/>
    <w:rsid w:val="00D3320C"/>
    <w:rsid w:val="00D441E1"/>
    <w:rsid w:val="00D94D41"/>
    <w:rsid w:val="00D97D79"/>
    <w:rsid w:val="00DB7572"/>
    <w:rsid w:val="00DF7735"/>
    <w:rsid w:val="00E0427A"/>
    <w:rsid w:val="00E04D52"/>
    <w:rsid w:val="00E261CB"/>
    <w:rsid w:val="00E43244"/>
    <w:rsid w:val="00E4789D"/>
    <w:rsid w:val="00E62B32"/>
    <w:rsid w:val="00E722F0"/>
    <w:rsid w:val="00F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E8FC"/>
  <w15:docId w15:val="{1672CC49-D39C-4107-A7DB-467EA73D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240" w:after="240" w:line="264" w:lineRule="auto"/>
      <w:textAlignment w:val="auto"/>
    </w:pPr>
    <w:rPr>
      <w:rFonts w:ascii="Arial" w:hAnsi="Arial" w:cs="Arial"/>
      <w:sz w:val="18"/>
      <w:szCs w:val="18"/>
      <w:lang w:eastAsia="fr-FR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E45B7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002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btp.nc/wp-content/uploads/2016/06/AB-BTP-2022_avenant-n%C2%B049.pdf" TargetMode="External"/><Relationship Id="rId13" Type="http://schemas.openxmlformats.org/officeDocument/2006/relationships/hyperlink" Target="https://www.isee.nc/economie-entreprises/entreprises-secteurs-d-activites/immobilier-constructio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see.nc/economie-entreprises/economie-finances/prix-a-la-consommat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cbtp.nc/wp-content/uploads/2016/10/Avenant-37-Modification-JFC-art.-26-CC-BT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clarzen.agirc-arrco.fr/" TargetMode="External"/><Relationship Id="rId10" Type="http://schemas.openxmlformats.org/officeDocument/2006/relationships/hyperlink" Target="https://www.fcbtp.nc/wp-content/uploads/2019/09/btp_0802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cbtp.nc/wp-content/uploads/2019/02/GRILLE-DE-SALAIRES-CONVENTIONNELS-2022.pdf" TargetMode="External"/><Relationship Id="rId14" Type="http://schemas.openxmlformats.org/officeDocument/2006/relationships/hyperlink" Target="https://www.cafat.nc/documents/20467/235942/param%C3%A8tres-janvier+2022.pdf/76cd8dbf-5d8a-41bc-886a-aff44e9aecc4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btp.nc" TargetMode="External"/><Relationship Id="rId2" Type="http://schemas.openxmlformats.org/officeDocument/2006/relationships/hyperlink" Target="mailto:secretariat@fcbtp.nc" TargetMode="External"/><Relationship Id="rId1" Type="http://schemas.openxmlformats.org/officeDocument/2006/relationships/hyperlink" Target="mailto:direction@fcbtp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FCBTP</dc:creator>
  <dc:description/>
  <cp:lastModifiedBy>Stéphanie ARRIEGUY</cp:lastModifiedBy>
  <cp:revision>74</cp:revision>
  <cp:lastPrinted>2022-01-06T04:14:00Z</cp:lastPrinted>
  <dcterms:created xsi:type="dcterms:W3CDTF">2022-01-04T22:05:00Z</dcterms:created>
  <dcterms:modified xsi:type="dcterms:W3CDTF">2022-04-07T00:12:00Z</dcterms:modified>
</cp:coreProperties>
</file>